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rPr>
      </w:pPr>
    </w:p>
    <w:p>
      <w:pPr>
        <w:rPr>
          <w:rFonts w:hint="eastAsia"/>
        </w:rPr>
      </w:pPr>
    </w:p>
    <w:p>
      <w:pPr>
        <w:jc w:val="center"/>
        <w:rPr>
          <w:rFonts w:hint="eastAsia" w:ascii="黑体" w:hAnsi="黑体" w:eastAsia="黑体" w:cs="黑体"/>
          <w:b/>
          <w:bCs/>
          <w:sz w:val="40"/>
          <w:szCs w:val="48"/>
        </w:rPr>
      </w:pPr>
      <w:r>
        <w:rPr>
          <w:rFonts w:hint="eastAsia" w:ascii="黑体" w:hAnsi="黑体" w:eastAsia="黑体" w:cs="黑体"/>
          <w:b/>
          <w:bCs/>
          <w:sz w:val="40"/>
          <w:szCs w:val="48"/>
        </w:rPr>
        <w:t>江西省第十三届人民代表大会常务委员会</w:t>
      </w:r>
    </w:p>
    <w:p>
      <w:pPr>
        <w:jc w:val="center"/>
        <w:rPr>
          <w:rFonts w:hint="eastAsia" w:ascii="黑体" w:hAnsi="黑体" w:eastAsia="黑体" w:cs="黑体"/>
          <w:b/>
          <w:bCs/>
          <w:sz w:val="40"/>
          <w:szCs w:val="48"/>
        </w:rPr>
      </w:pPr>
      <w:r>
        <w:rPr>
          <w:rFonts w:hint="eastAsia" w:ascii="黑体" w:hAnsi="黑体" w:eastAsia="黑体" w:cs="黑体"/>
          <w:b/>
          <w:bCs/>
          <w:sz w:val="40"/>
          <w:szCs w:val="48"/>
        </w:rPr>
        <w:t>公    告</w:t>
      </w:r>
      <w:r>
        <w:rPr>
          <w:rFonts w:hint="eastAsia" w:ascii="黑体" w:hAnsi="黑体" w:eastAsia="黑体" w:cs="黑体"/>
          <w:b/>
          <w:bCs/>
          <w:sz w:val="40"/>
          <w:szCs w:val="48"/>
          <w:lang w:eastAsia="zh-CN"/>
        </w:rPr>
        <w:t>（</w:t>
      </w:r>
      <w:r>
        <w:rPr>
          <w:rFonts w:hint="eastAsia" w:ascii="黑体" w:hAnsi="黑体" w:eastAsia="黑体" w:cs="黑体"/>
          <w:b/>
          <w:bCs/>
          <w:sz w:val="40"/>
          <w:szCs w:val="48"/>
        </w:rPr>
        <w:t>第57号</w:t>
      </w:r>
      <w:r>
        <w:rPr>
          <w:rFonts w:hint="eastAsia" w:ascii="黑体" w:hAnsi="黑体" w:eastAsia="黑体" w:cs="黑体"/>
          <w:b/>
          <w:bCs/>
          <w:sz w:val="40"/>
          <w:szCs w:val="48"/>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《江西省农村供水条例》已由江西省第十三届人民代表大会常务委员会第十九次会议于2020年3月27日通过，现予公布，自2020年6月1日起施行。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江西省人民代表大会常务委员会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2020年3月27日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0"/>
          <w:szCs w:val="40"/>
        </w:rPr>
      </w:pPr>
      <w:r>
        <w:rPr>
          <w:rFonts w:hint="eastAsia" w:ascii="黑体" w:hAnsi="黑体" w:eastAsia="黑体" w:cs="黑体"/>
          <w:sz w:val="40"/>
          <w:szCs w:val="40"/>
        </w:rPr>
        <w:t>江西省农村供水条例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w:t>
      </w:r>
      <w:r>
        <w:rPr>
          <w:rFonts w:hint="eastAsia" w:ascii="华文楷体" w:hAnsi="华文楷体" w:eastAsia="华文楷体" w:cs="华文楷体"/>
          <w:sz w:val="32"/>
          <w:szCs w:val="32"/>
        </w:rPr>
        <w:t>2020年3月27日江西省第十三届人民代表大会常务委员会第十九次会议通过</w:t>
      </w:r>
      <w:r>
        <w:rPr>
          <w:rFonts w:hint="eastAsia" w:ascii="华文楷体" w:hAnsi="华文楷体" w:eastAsia="华文楷体" w:cs="华文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52"/>
          <w:szCs w:val="52"/>
        </w:rPr>
      </w:pPr>
      <w:r>
        <w:rPr>
          <w:rFonts w:hint="eastAsia" w:ascii="黑体" w:hAnsi="黑体" w:eastAsia="黑体" w:cs="黑体"/>
          <w:b/>
          <w:bCs/>
          <w:sz w:val="52"/>
          <w:szCs w:val="52"/>
        </w:rPr>
        <w:t>目  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第三章  水源与水质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第四章  供水与用水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加强农村供水管理，规范农村供水用水活动，维护供水用水双方合法权益，保障农村饮用水安全，根据《中华人民共和国水法》《中华人民共和国水污染防治法》等法律、法规的规定，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在本省行政区域内从事农村供水、用水及其相关监督管理活动，适用本条例。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农村供水应当遵循政府主导、社会参与、因地制宜、安全卫生、节约用水、优先保障生活用水的原则，实行公益化服务、规模化发展、标准化建设、市场化运作、企业化经营、专业化管理。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县级以上人民政府应当加强对农村供水工作的领导，将农村供水纳入国民经济和社会发展规划，并将农村供水工作经费纳入本级财政预算，促进农村供水事业发展，逐步实现城乡供水一体化。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 xml:space="preserve"> 乡镇人民政府负责本行政区域内农村供水的相关管理工作。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村（居）委会应当按照有关要求做好农村供水的相关工作。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县级以上人民政府水行政主管部门是农村供水的主管部门，负责本行政区域内农村供水的监督管理工作。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县级以上人民政府发展改革、财政、自然资源、生态环境、住房和城乡建设、农业农村、卫生健康、应急管理、市场监督管理等部门和税务机关按照职责分工做好农村供水相关工作。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各级人民政府及有关部门应当加强农村供水安全、节约用水和用水卫生宣传工作，提高农村供水安全和用水健康意识。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新闻媒体应当加强农村供水安全的宣传，对危害农村供水安全的违法行为进行舆论监督。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鼓励研究、开发、应用和推广农村供水的新技术、新工艺、新材料、新设备，提高农村供水工程建设质量和供水水质，促进节约用水。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县级以上人民政府水行政主管部门及有关部门应当建立健全危害农村供水安全的投诉举报制度，公布投诉举报电话；接到投诉举报后，应当及时处理；对不属于职责范围内的，应当及时移交相关部门处理。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县级以上人民政府水行政主管部门、发展改革部门应当会同生态环境、卫生健康、农业农村等有关部门编制农村供水发展规划，报经本级人民政府批准后实施，并报上一级水行政主管部门备案。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经批准的农村供水发展规划需要修改的，按照原审批程序报经批准。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农村供水发展规划应当纳入国土空间规划，并与乡村振兴战略规划和城市供水发展规划相衔接。统筹规划地表水水源和地下水水源，优先开发利用地表水水源，优先建设规模化供水工程。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 xml:space="preserve"> 农村供水工程是农村重要公用基础设施。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农村供水工程建设用地，按照公用基础设施建设优先列入建设用地计划。可以依法采用划拨国有土地或者占用农村集体土地等方式保障项目用地。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农村供水工程建设投资可以采取政府投资、鼓励社会投资、引导农村居民投资投劳等多种形式。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农村供水工程需要农村集体经济组织出资和村民筹资的，应当按照规定经村民会议或者村民代表会议讨论决定。工程建设的内容、审批手续、筹资情况、受益范围、预决算等应当按照村务公开的规定予以公示。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集中式供水工程的建设和运行管理，应当执行国家和本省有关技术标准、规范和有关规定。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集中式供水工程建设完成后应当按照国家和本省有关规定进行验收。未经验收或者验收不合格的，不得投入运营。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集中式供水工程的公共管网入户部分，由用水户筹资建设。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分散式供水工程可以在专业技术人员指导下采用村民自建、自管的方式组织工程建设。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农村供水工程设施设备和使用的管材应当符合国家产品质量标准要求。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在规模化供水工程的覆盖区域内，不得新建抽取地下水用于经营活动的供水设施。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 xml:space="preserve"> 农村供水工程需要穿越铁路、公路、电力、电信、燃气等设施时，应当依法办理有关手续，相关部门和单位应当给予支持。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农村供水工程应当按照谁投资、谁所有的原则或者按照出资协议确定产权。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不改变工程基本用途的前提下，集中式供水工程可以实行所有权和经营权分离，由所有权人依法通过承包、租赁和委托管理等方式，确定供水单位。所有权人与供水单位应当依法签订合同，明确双方权利和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产权归国家所有的农村供水工程经营权的转让，应当符合国有资产监督管理的有关规定，并通过招标或者拍卖等公平竞争方式确定。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鼓励组建区域性、专业化供水单位，对农村供水工程实行统一经营管理和维护。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在农村供水工程的生产厂区及单独设立的净水、配水等设施边墙外三十米范围内，禁止开展挖坑（沟、井）、采石、取土、堆渣、爆破、打桩、顶进等可能损毁、破坏农村供水工程及设施的活动，禁止堆放垃圾，禁止修建畜禽饲养场、渗水厕所、渗水坑、污水沟道以及其他影响水质的生活生产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县级人民政府水行政主管部门应当会同相关部门划定农村供水管网及其附属设施地面和地下的安全保护范围，经本级人民政府批准后公布。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安全保护范围参照城市工程管线有关技术规范执行。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在安全保护范围内，禁止从事下列活动: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（一）修建建筑物、构筑物；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（二）开沟挖渠或者挖砂取土；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（三）打桩、顶进或者爆破作业；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（四）其他可能损坏供水管网及其附属设施或者危害供水设施安全的活动。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任何单位和个人不得擅自改装、拆除或者迁移农村供水设施。因工程建设确需改装、拆除或者迁移的，建设单位应当先征得农村供水工程所有权人同意，并与供水单位协商一致，采取临时供水措施及其他必要的保护措施，保证用水户正常用水。涉及规模化供水工程的，应当征得水行政主管部门同意。改装、拆除和迁建费用由建设单位承担，造成损失的，依法承担赔偿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在供水管网及其附属设施的安全保护范围内埋设其他地下管线的，应当符合国家和本省有关技术标准和规范，并遵守管线工程规划和施工管理的有关规定。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在安全保护范围以外从事工程建设等活动，可能影响农村供水设施安全的，建设单位应当与供水单位协商一致，并按照供水单位的要求采取安全保护措施。造成供水设施损坏的，由供水单位组织抢修，所需费用由责任人承担；造成损失的，责任人应当依法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禁止产生或者使用有毒有害物质的单位将其生产用水管网与农村供水管网直接连接。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供水单位应当在供水管网及其附属设施埋设处设立明显标志，并定期巡查。</w:t>
      </w:r>
    </w:p>
    <w:p>
      <w:pPr>
        <w:keepNext w:val="0"/>
        <w:keepLines w:val="0"/>
        <w:pageBreakBefore w:val="0"/>
        <w:widowControl w:val="0"/>
        <w:kinsoku/>
        <w:wordWrap/>
        <w:overflowPunct/>
        <w:topLinePunct w:val="0"/>
        <w:autoSpaceDE/>
        <w:autoSpaceDN/>
        <w:bidi w:val="0"/>
        <w:adjustRightInd/>
        <w:snapToGrid/>
        <w:spacing w:line="50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水源与水质</w:t>
      </w:r>
    </w:p>
    <w:p>
      <w:pPr>
        <w:keepNext w:val="0"/>
        <w:keepLines w:val="0"/>
        <w:pageBreakBefore w:val="0"/>
        <w:widowControl w:val="0"/>
        <w:kinsoku/>
        <w:wordWrap/>
        <w:overflowPunct/>
        <w:topLinePunct w:val="0"/>
        <w:autoSpaceDE/>
        <w:autoSpaceDN/>
        <w:bidi w:val="0"/>
        <w:adjustRightInd/>
        <w:snapToGrid/>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县级以上人民政府应当加强对农村供水水源的保护和供水水质的监督管理。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县级以上人民政府应当组织生态环境、卫生健康、水行政等部门，制定落实饮用水水源地水质监测、污染防治、卫生评价、卫生监督等农村饮用水水源保护和整治措施，确保水源水质达到国家规定的标准。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水源地选址应充分考虑水源水质、水量和水源地污染源、风险源等因素。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农村供水工程饮用水水源保护区的划定，由设区的市、县人民政府提出划定方案，报省人民政府批准；跨设区的市、县的，由有关设区的市、县人民政府协商提出划定方案，报省人民政府批准；协商不成的，由省人民政府生态环境主管部门会同同级水行政、自然资源、卫生健康、住房和城乡建设等部门提出划定方案，征求同级有关部门的意见后，报省人民政府批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县级以上人民政府应当在饮用水水源保护区的边界设立明确的地理界标和明显的警示标志。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乡镇人民政府应当加强对分散式供水工程饮用水水源地保护，保障饮用水安全。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村（居）委会可以通过村规民约加强对山泉水、地下水等分散式供水工程饮用水水源保护。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县级人民政府水行政、卫生健康、自然资源、生态环境等相关部门应当加强分散式供水工程饮用水水源地保护的技术指导和服务。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在饮用水水源保护区内，不得从事《中华人民共和国水污染防治法》规定禁止的活动。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县级以上人民政府应当组织生态环境等部门，对饮用水水源保护区及供水单位周边区域的环境状况和污染风险进行调查评估，筛查可能存在的污染风险因素，并采取相应的风险防范措施。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县级以上人民政府应当组织生态环境、卫</w:t>
      </w:r>
      <w:r>
        <w:rPr>
          <w:rFonts w:hint="eastAsia" w:ascii="仿宋_GB2312" w:hAnsi="仿宋_GB2312" w:eastAsia="仿宋_GB2312" w:cs="仿宋_GB2312"/>
          <w:spacing w:val="-6"/>
          <w:sz w:val="32"/>
          <w:szCs w:val="32"/>
        </w:rPr>
        <w:t>生健康、水行政等有关部门监测本行政区域内饮用水水源、供水单位供水和用水户水龙头出水的水质等饮用水安全状况。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县级以上人民政府卫生健康、生态环境部门应当各自制</w:t>
      </w:r>
      <w:r>
        <w:rPr>
          <w:rFonts w:hint="eastAsia" w:ascii="仿宋_GB2312" w:hAnsi="仿宋_GB2312" w:eastAsia="仿宋_GB2312" w:cs="仿宋_GB2312"/>
          <w:spacing w:val="-6"/>
          <w:sz w:val="32"/>
          <w:szCs w:val="32"/>
        </w:rPr>
        <w:t>定水质监测计划，与水行政主管部门建立水质通报和信息共享机制，至少每季度向社会公开一次农村饮用水安全状况信息。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供水单位应当设置水净化消毒设施，使用符合国家标准的供水安全产品和消毒产品，建立健全水质检测制度，确保供水水质符合国家规定的生活饮用水卫生标准。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供水单位应当做好取水口和出水口的水质检测工作。发现取水口水质不符合饮用水水源水质标准或者出水口水质不符合饮用水卫生标准的，应当及时采取相应措施，并向所在地设区的市、县级人民政府水行政主管部门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尚不具备水质检测能力的供水单位，应当委托具有相应资质的机构定期进行检测。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饮用水水源被破坏或者水质被污染的，应当按照谁破坏、谁恢复和谁污染、谁治理的原则，由责任者负责治理恢复；造成损失的，应当依法承担赔偿责任。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供水与用水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供水单位应当依法取得取水许可证和卫生许可证。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 xml:space="preserve"> 依法取得企业法人资格的供水单位应当遵守下列规定：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（一）建立健全管理维护制度，定期检查、维护供水设施，保证供水正常；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（二）从事水质净化、水泵运行、水质检测等岗位的人员应当经健康体检和专业培训合格；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（三）供水水质、水量和水压符合国家规定标准；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（四）在供水管网入户处安装经检定合格的计量设施，依照核定的价格计量收取水费；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（五）建立规范的供水档案管理制度，保护用水户单位和个人信息；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（六）设立供水事故抢修电话，并向社会公布，接受用水户的监督；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（七）接受水行政及发展改革、卫生健康、市场监督管理等有关部门的监督管理；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（八）法律、法规的其他相关规定。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未取得企业法人资格的供水单位应当参照前款规定执行，并逐步取得企业法人资格。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设区的市、县级人民政府应当组织水行政、生态环境、卫生健康、应急管理等部门制定农村供水应急预案，建立应急救援组织，配备救援器材设备，预防突发事故，减少因事故造成的损害。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供水单位应当制定供水安全应急方案，报设区的市、县级人民政府备案，并定期组织演练。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因环境污染或者其他突发事件造成供水水源水质污染的，供水单位应当立即停止供水，加强应急监测，及时向设区的市、县级人民政府报告，并及时启动应急方案，向社会公开。有关人民政府应当根据情况及时启动应急预案，采取有效措施，保障供水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第三十一条 </w:t>
      </w:r>
      <w:r>
        <w:rPr>
          <w:rFonts w:hint="eastAsia" w:ascii="仿宋_GB2312" w:hAnsi="仿宋_GB2312" w:eastAsia="仿宋_GB2312" w:cs="仿宋_GB2312"/>
          <w:sz w:val="32"/>
          <w:szCs w:val="32"/>
        </w:rPr>
        <w:t xml:space="preserve"> 供水单位应当保持不间断供水或者按照供水合同分时段供水。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因工程施工、设备维修等确需停止供水或者降压供水的，供水单位应当提前二十四小时通知用户；因紧急情况和突发事件不能正常供水的，供水单位应当在抢修的同时通知用户，尽快恢复正常供水。连续四十八小时以上不能正常供水的，供水单位应当向县级人民政府水行政主管部门和所在地乡镇人民政府报告，并采取应急供水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第三十二条 </w:t>
      </w:r>
      <w:r>
        <w:rPr>
          <w:rFonts w:hint="eastAsia" w:ascii="仿宋_GB2312" w:hAnsi="仿宋_GB2312" w:eastAsia="仿宋_GB2312" w:cs="仿宋_GB2312"/>
          <w:sz w:val="32"/>
          <w:szCs w:val="32"/>
        </w:rPr>
        <w:t xml:space="preserve"> 供水单位不得擅自停止供水或者退出经营。供水单位确需退出供水经营的，应当提前三个月向所有权人提出。所有权人应当在三个月内依法重新确定供水单位，报县级人民政府水行政主管部门备案。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农村供水工程确需终止运营的，所有权人应当提前六个月向县级人民政府水行政主管部门和所在地乡镇人民政府报告，有关人民政府应当采取相应措施保证供水。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禁止供水单位有下列行为：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（一）不按照规定承担工程运行管护责任；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（二）不按照规定提供供水服务，损害用户权益；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（三）擅自处置保障供水的设施、设备；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（四）存在安全隐患且拒不整改；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（五）影响供水安全的其他情形。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第三十四条 </w:t>
      </w:r>
      <w:r>
        <w:rPr>
          <w:rFonts w:hint="eastAsia" w:ascii="仿宋_GB2312" w:hAnsi="仿宋_GB2312" w:eastAsia="仿宋_GB2312" w:cs="仿宋_GB2312"/>
          <w:sz w:val="32"/>
          <w:szCs w:val="32"/>
        </w:rPr>
        <w:t xml:space="preserve"> 供水单位应当依法与用水户签订供水用水合同，明确双方权利义务。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 xml:space="preserve">  村（居）委会可以制定供水用水公约，规范供水用水行为。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 xml:space="preserve"> 集中式供水工程供水实行有偿使用制度，生活用水与生产用水实行分类计价。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分散式供水工程供水不收取水费，但另有约定的除外。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绿化、景观、环卫等公共用水在公共取水栓取水的，应当交纳水费。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第三十六条 </w:t>
      </w:r>
      <w:r>
        <w:rPr>
          <w:rFonts w:hint="eastAsia" w:ascii="仿宋_GB2312" w:hAnsi="仿宋_GB2312" w:eastAsia="仿宋_GB2312" w:cs="仿宋_GB2312"/>
          <w:sz w:val="32"/>
          <w:szCs w:val="32"/>
        </w:rPr>
        <w:t xml:space="preserve"> 结算水表及结算水表至取水口的供水设施，由供水单位负责统一管理和维护。结算水表至用水龙头的供水设施，由用水户负责管理和维护。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农村生活用水水价，按照补偿成本、公平负担的原则合理确定，并根据供水成本、费用等变化，考虑用水户承受能力等因素适时合理调整。有条件的地方，可以逐步推行按基本水量和超过基本水量按实用水量收取水费的两部制水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农村生产用水水价，按照国家和本省有关规定确定。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农村生活用水由政府定价且供水价格低于合理成本的，政府给予适当补贴。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用水户应当节约用水，并遵守下列规定：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（一）按时交纳水费；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（二）不得擅自改变用水性质；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（三）不得盗用供水或者擅自向其他单位和个人转供水；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（四）不得在集中式供水工程公共管网上直接装泵抽水或者安装影响正常供水的其他设施。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农村生活用水的供水用电执行居民生活用电合表用户价格。农村供水工程建设和运营符合国家规定条件的，可以依法享受税收减免以及免征水资源费等优惠。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县级以上人民政府水行政主管部门及有关部门应当加强对农村供水的监督检查，建立行政执法联动机制，健全行政执法公示、行政执法全过程记录、执法人员资格管理、规范执法着装等相关制度，向社会公布执法依据、执法程序和执法内容等信息，实现执法全过程留痕和可回溯管理，接受社会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各级人民政府及有关部门的工作人员在农村供水工作中玩忽职守、滥用职权、徇私舞弊的，依法给予处分；构成犯罪的，依法追究刑事责任。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有下列行为之一的，由县级以上人民政府水行政主管部门责令停止违法行为，采取补救措施，并按下列规定处罚：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（一）损坏农村供水工程供水设施或者危害供水设施安全的，处一万元以上五万元以下的罚款。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（二）产生或者使用有毒有害物质的单位将其生产用水管网与农村供水管网直接连接的，处三万元以上十万元以下的罚款；造成损失的，依法赔偿。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（三）用水户在集中式供水工程公共管网上直接装泵抽水或者安装影响正常供水的其他设施的，处一万元以上五万元以下的罚款。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第四十三条 </w:t>
      </w:r>
      <w:r>
        <w:rPr>
          <w:rFonts w:hint="eastAsia" w:ascii="仿宋_GB2312" w:hAnsi="仿宋_GB2312" w:eastAsia="仿宋_GB2312" w:cs="仿宋_GB2312"/>
          <w:sz w:val="32"/>
          <w:szCs w:val="32"/>
        </w:rPr>
        <w:t xml:space="preserve"> 供水单位有下列行为之一的，由县级以上人民政府水行政主管部门责令限期改正，逾期不改正的，处一万元以上三万元以下的罚款；情节严重的，处三万元以上十万元以下的罚款：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（一）未按照规定开展水质检测工作；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（二）未定期检查、维修供水设施，停止供水、降压供水后未及时抢修或者未按规定采取应急供水措施；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（三）违反规定擅自停止供水或者未履行停止供水通知义务；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（四）发生供水突发事件未及时报告，未及时采取处置措施或者不配合实施应急预案。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供水单位供应的饮用水不符合国家卫生标准和卫生规范，导致或者可能导致传染病传播、流行的，由县级以上人民政府卫生健康主管部门依照《中华人民共和国传染病防治法》处罚；供水单位供应的饮用水水质不符合国家规定标准的，由县级以上人民政府水行政主管部门依照《中华人民共和国水污染防治法》处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违反本条例规定，擅自转供用水或者改变用水性质的，由县级以上人民政府水行政主管部门责令改正，可以处一千元以上三千元以下的罚款，情节严重的，处三千元以上一万元以下的罚款；盗用供水的，由县级以上人民政府水行政主管部门责令改正，补交水费，对单位可以处三千元以上一万元以下的罚款，情节严重的，处一万元以上三万元以下的罚款；对个人可以处五百元以上一千元以下的罚款，情节严重的，处一千元以上五千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违反本条例规定的其他行为，法律法规已有处罚规定的，从其规定。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本条例中下列用语的含义：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农村供水，是指在城市供水管网覆盖范围以外，利用农村供水工程向农村居民和单位等用水户供应生活用水和生产用水（不包括灌溉用水）的活动。农村供水工程包括集中式供水工程和分散式供水工程。集中式供水工程分为规模化供水工程和小型集中式供水工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（二）规模化供水工程，是指设计日供水一千立方米以上或者设计供水人口一万人以上的集中式供水工程。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（三）小型集中式供水工程，是指供水人口在一百人以上，但是未达到规模化供水工程标准的集中式供水工程。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（四）分散式供水工程，是指使用和采用简易设施及工具直接从水源取水，或者供水人口一百人以下的供水工程。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（五）城乡供水一体化，是指以县域为单位，统一规划、统筹建设，以城市供水管网延伸和规模化供水工程为主，小型集中式供水工程为辅，分散式供水工程为补充的供水工程</w:t>
      </w:r>
      <w:r>
        <w:rPr>
          <w:rFonts w:hint="eastAsia" w:ascii="仿宋_GB2312" w:hAnsi="仿宋_GB2312" w:eastAsia="仿宋_GB2312" w:cs="仿宋_GB2312"/>
          <w:spacing w:val="-6"/>
          <w:sz w:val="32"/>
          <w:szCs w:val="32"/>
        </w:rPr>
        <w:t>体系，实现全民覆盖，城乡共享优质供水服务的供水保障模式。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第四十七条 </w:t>
      </w:r>
      <w:r>
        <w:rPr>
          <w:rFonts w:hint="eastAsia" w:ascii="仿宋_GB2312" w:hAnsi="仿宋_GB2312" w:eastAsia="仿宋_GB2312" w:cs="仿宋_GB2312"/>
          <w:sz w:val="32"/>
          <w:szCs w:val="32"/>
        </w:rPr>
        <w:t xml:space="preserve"> 本条例自2020年6月1日起施行。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F744D"/>
    <w:rsid w:val="09B11661"/>
    <w:rsid w:val="29BF1AF0"/>
    <w:rsid w:val="2A506C71"/>
    <w:rsid w:val="3115523A"/>
    <w:rsid w:val="4F1C4CE1"/>
    <w:rsid w:val="511E6E8B"/>
    <w:rsid w:val="629C7753"/>
    <w:rsid w:val="65BB47AC"/>
    <w:rsid w:val="6A4F6594"/>
    <w:rsid w:val="796E4569"/>
    <w:rsid w:val="7C9603C9"/>
    <w:rsid w:val="7E8E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饶奇磊</cp:lastModifiedBy>
  <dcterms:modified xsi:type="dcterms:W3CDTF">2020-04-08T07:54:41Z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